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8D569" w14:textId="77777777" w:rsidR="0002226D" w:rsidRDefault="005D69F0" w:rsidP="00CF6345">
      <w:pPr>
        <w:ind w:right="-900"/>
      </w:pPr>
      <w:r>
        <w:rPr>
          <w:noProof/>
        </w:rPr>
        <mc:AlternateContent>
          <mc:Choice Requires="wps">
            <w:drawing>
              <wp:anchor distT="0" distB="0" distL="114300" distR="114300" simplePos="0" relativeHeight="251659264" behindDoc="0" locked="0" layoutInCell="1" allowOverlap="1" wp14:anchorId="2D3B1F15" wp14:editId="06FB7DCE">
                <wp:simplePos x="0" y="0"/>
                <wp:positionH relativeFrom="column">
                  <wp:posOffset>4229100</wp:posOffset>
                </wp:positionH>
                <wp:positionV relativeFrom="paragraph">
                  <wp:posOffset>0</wp:posOffset>
                </wp:positionV>
                <wp:extent cx="1943100" cy="21717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1943100" cy="2171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AB3D61" w14:textId="77777777" w:rsidR="002C5A38" w:rsidRPr="007950F1" w:rsidRDefault="002C5A38">
                            <w:pPr>
                              <w:rPr>
                                <w:b/>
                                <w:i/>
                                <w:sz w:val="36"/>
                                <w:szCs w:val="36"/>
                              </w:rPr>
                            </w:pPr>
                            <w:r w:rsidRPr="00C766A2">
                              <w:rPr>
                                <w:b/>
                                <w:sz w:val="52"/>
                                <w:szCs w:val="52"/>
                              </w:rPr>
                              <w:t xml:space="preserve">VISUAL </w:t>
                            </w:r>
                            <w:r w:rsidRPr="00C766A2">
                              <w:rPr>
                                <w:b/>
                                <w:sz w:val="52"/>
                                <w:szCs w:val="52"/>
                              </w:rPr>
                              <w:br/>
                              <w:t>RHETORIC:</w:t>
                            </w:r>
                            <w:r>
                              <w:br/>
                            </w:r>
                            <w:r w:rsidRPr="007950F1">
                              <w:rPr>
                                <w:b/>
                                <w:i/>
                                <w:sz w:val="36"/>
                                <w:szCs w:val="36"/>
                              </w:rPr>
                              <w:t>Things to consider when</w:t>
                            </w:r>
                            <w:r w:rsidR="007950F1">
                              <w:rPr>
                                <w:b/>
                                <w:i/>
                                <w:sz w:val="36"/>
                                <w:szCs w:val="36"/>
                              </w:rPr>
                              <w:t xml:space="preserve"> </w:t>
                            </w:r>
                            <w:r w:rsidRPr="007950F1">
                              <w:rPr>
                                <w:b/>
                                <w:i/>
                                <w:sz w:val="36"/>
                                <w:szCs w:val="36"/>
                              </w:rPr>
                              <w:t>analyzing a political cartoon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33pt;margin-top:0;width:153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zDvs0CAAAPBgAADgAAAGRycy9lMm9Eb2MueG1srFRNb9swDL0P2H8QdE9tZ27TGHUKN0WGAUVb&#10;rB16VmQpMaavSUribNh/HyXbadrtsA672BRJUeR7JC8uWynQllnXaFXi7CTFiCmq60atSvzlcTE6&#10;x8h5omoitGIl3jOHL2fv313sTMHGeq1FzSyCIMoVO1PitfemSBJH10wSd6INU2Dk2kri4WhXSW3J&#10;DqJLkYzT9CzZaVsbqylzDrTXnRHPYnzOGfV3nDvmkSgx5Obj18bvMnyT2QUpVpaYdUP7NMg/ZCFJ&#10;o+DRQ6hr4gna2Oa3ULKhVjvN/QnVMtGcN5TFGqCaLH1VzcOaGBZrAXCcOcDk/l9Yeru9t6ipSzzG&#10;SBEJFD2y1qMr3aJxQGdnXAFODwbcfAtqYHnQO1CGoltuZfhDOQjsgPP+gG0IRsOlaf4hS8FEwTbO&#10;JtkEDhA/eb5urPMfmZYoCCW2QF7ElGxvnO9cB5fwmtKLRohIoFAvFBCz07DYAd1tUkAqIAbPkFRk&#10;58f8dDKuJqfT0Vl1mo3yLD0fVVU6Hl0vqrRK88V8ml/9hCwkyfJiB31ioMsCQoDEQpBVz0kw/x0p&#10;ktAXLZxlSWyerj4IHCEZUk0C/B3MUfJ7wUIBQn1mHGiLaAdFHBg2FxZtCbQ6oZQpH4mKYIB38OIA&#10;2Fsu9v4RsgjlWy534A8va+UPl2WjtI3Uvkq7/jqkzDt/AOOo7iD6dtkCVkFc6noPXWl1N9XO0EUD&#10;nXNDnL8nFsYYug1Wk7+DDxd6V2LdSxittf3+J33wByLBilGgu8Tu24ZYhpH4pGDuplmehz0SDzk0&#10;DxzssWV5bFEbOddARwZL0NAoBn8vBpFbLZ9gg1XhVTARReHtEvtBnPtuWcEGpKyqohNsDkP8jXow&#10;NIQO7IS5eGyfiDX98HjooFs9LBBSvJqhzjfcVLraeM2bOGDPqPbAw9aJ/dhvyLDWjs/R63mPz34B&#10;AAD//wMAUEsDBBQABgAIAAAAIQB/zr0k3AAAAAgBAAAPAAAAZHJzL2Rvd25yZXYueG1sTI9BT8Mw&#10;DIXvSPyHyEjcWMIYhZW6EwJxBW2wSdyyxmsrGqdqsrX8e8wJLtaznvX8vWI1+U6daIhtYITrmQFF&#10;XAXXco3w8f5ydQ8qJsvOdoEJ4ZsirMrzs8LmLoy8ptMm1UpCOOYWoUmpz7WOVUPexlnoicU7hMHb&#10;JOtQazfYUcJ9p+fGZNrbluVDY3t6aqj62hw9wvb18LlbmLf62d/2Y5iMZr/UiJcX0+MDqERT+juG&#10;X3xBh1KY9uHILqoOIcsy6ZIQZIq9vJuL2CPcLETostD/C5Q/AAAA//8DAFBLAQItABQABgAIAAAA&#10;IQDkmcPA+wAAAOEBAAATAAAAAAAAAAAAAAAAAAAAAABbQ29udGVudF9UeXBlc10ueG1sUEsBAi0A&#10;FAAGAAgAAAAhACOyauHXAAAAlAEAAAsAAAAAAAAAAAAAAAAALAEAAF9yZWxzLy5yZWxzUEsBAi0A&#10;FAAGAAgAAAAhAJSsw77NAgAADwYAAA4AAAAAAAAAAAAAAAAALAIAAGRycy9lMm9Eb2MueG1sUEsB&#10;Ai0AFAAGAAgAAAAhAH/OvSTcAAAACAEAAA8AAAAAAAAAAAAAAAAAJQUAAGRycy9kb3ducmV2Lnht&#10;bFBLBQYAAAAABAAEAPMAAAAuBgAAAAA=&#10;" filled="f" stroked="f">
                <v:textbox>
                  <w:txbxContent>
                    <w:p w14:paraId="73AB3D61" w14:textId="77777777" w:rsidR="002C5A38" w:rsidRPr="007950F1" w:rsidRDefault="002C5A38">
                      <w:pPr>
                        <w:rPr>
                          <w:b/>
                          <w:i/>
                          <w:sz w:val="36"/>
                          <w:szCs w:val="36"/>
                        </w:rPr>
                      </w:pPr>
                      <w:r w:rsidRPr="00C766A2">
                        <w:rPr>
                          <w:b/>
                          <w:sz w:val="52"/>
                          <w:szCs w:val="52"/>
                        </w:rPr>
                        <w:t xml:space="preserve">VISUAL </w:t>
                      </w:r>
                      <w:r w:rsidRPr="00C766A2">
                        <w:rPr>
                          <w:b/>
                          <w:sz w:val="52"/>
                          <w:szCs w:val="52"/>
                        </w:rPr>
                        <w:br/>
                        <w:t>RHETORIC:</w:t>
                      </w:r>
                      <w:r>
                        <w:br/>
                      </w:r>
                      <w:r w:rsidRPr="007950F1">
                        <w:rPr>
                          <w:b/>
                          <w:i/>
                          <w:sz w:val="36"/>
                          <w:szCs w:val="36"/>
                        </w:rPr>
                        <w:t>Things to consider when</w:t>
                      </w:r>
                      <w:r w:rsidR="007950F1">
                        <w:rPr>
                          <w:b/>
                          <w:i/>
                          <w:sz w:val="36"/>
                          <w:szCs w:val="36"/>
                        </w:rPr>
                        <w:t xml:space="preserve"> </w:t>
                      </w:r>
                      <w:r w:rsidRPr="007950F1">
                        <w:rPr>
                          <w:b/>
                          <w:i/>
                          <w:sz w:val="36"/>
                          <w:szCs w:val="36"/>
                        </w:rPr>
                        <w:t>analyzing a political cartoon</w:t>
                      </w:r>
                    </w:p>
                  </w:txbxContent>
                </v:textbox>
                <w10:wrap type="square"/>
              </v:shape>
            </w:pict>
          </mc:Fallback>
        </mc:AlternateContent>
      </w:r>
      <w:r w:rsidR="00CF6345" w:rsidRPr="003A3E64">
        <w:drawing>
          <wp:inline distT="0" distB="0" distL="0" distR="0" wp14:anchorId="189E3836" wp14:editId="66591736">
            <wp:extent cx="4342222" cy="239839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42222" cy="2398395"/>
                    </a:xfrm>
                    <a:prstGeom prst="rect">
                      <a:avLst/>
                    </a:prstGeom>
                    <a:noFill/>
                    <a:ln>
                      <a:noFill/>
                    </a:ln>
                  </pic:spPr>
                </pic:pic>
              </a:graphicData>
            </a:graphic>
          </wp:inline>
        </w:drawing>
      </w:r>
    </w:p>
    <w:p w14:paraId="199FECB9" w14:textId="77777777" w:rsidR="00C27A57" w:rsidRPr="002C5A38" w:rsidRDefault="00C27A57" w:rsidP="002C5A38">
      <w:pPr>
        <w:rPr>
          <w:rFonts w:ascii="Times" w:eastAsia="Times New Roman" w:hAnsi="Times" w:cs="Times New Roman"/>
          <w:sz w:val="20"/>
          <w:szCs w:val="20"/>
        </w:rPr>
      </w:pPr>
      <w:r w:rsidRPr="002C5A38">
        <w:rPr>
          <w:rFonts w:asciiTheme="majorHAnsi" w:hAnsiTheme="majorHAnsi"/>
          <w:b/>
          <w:sz w:val="20"/>
          <w:szCs w:val="20"/>
        </w:rPr>
        <w:t>Cartoonist’s Bio:</w:t>
      </w:r>
      <w:r w:rsidRPr="002C5A38">
        <w:rPr>
          <w:rFonts w:asciiTheme="majorHAnsi" w:hAnsiTheme="majorHAnsi"/>
          <w:sz w:val="20"/>
          <w:szCs w:val="20"/>
        </w:rPr>
        <w:t xml:space="preserve"> Signe Wilkinson is an editorial cartoonist best known for her work at the </w:t>
      </w:r>
      <w:hyperlink r:id="rId7" w:tooltip="Philadelphia Daily News" w:history="1">
        <w:r w:rsidRPr="002C5A38">
          <w:rPr>
            <w:rStyle w:val="Hyperlink"/>
            <w:rFonts w:asciiTheme="majorHAnsi" w:hAnsiTheme="majorHAnsi"/>
            <w:i/>
            <w:iCs/>
            <w:color w:val="auto"/>
            <w:sz w:val="20"/>
            <w:szCs w:val="20"/>
            <w:u w:val="none"/>
          </w:rPr>
          <w:t>Philadelphia Daily News</w:t>
        </w:r>
      </w:hyperlink>
      <w:r w:rsidRPr="002C5A38">
        <w:rPr>
          <w:rFonts w:asciiTheme="majorHAnsi" w:hAnsiTheme="majorHAnsi"/>
          <w:sz w:val="20"/>
          <w:szCs w:val="20"/>
        </w:rPr>
        <w:t>. Wilkinson is the first female cartoonist to win the </w:t>
      </w:r>
      <w:hyperlink r:id="rId8" w:tooltip="Pulitzer Prize for Editorial Cartooning" w:history="1">
        <w:r w:rsidRPr="002C5A38">
          <w:rPr>
            <w:rStyle w:val="Hyperlink"/>
            <w:rFonts w:asciiTheme="majorHAnsi" w:hAnsiTheme="majorHAnsi"/>
            <w:color w:val="auto"/>
            <w:sz w:val="20"/>
            <w:szCs w:val="20"/>
            <w:u w:val="none"/>
          </w:rPr>
          <w:t>Pulitzer Prize for Editorial Cartooning</w:t>
        </w:r>
      </w:hyperlink>
      <w:r w:rsidRPr="002C5A38">
        <w:rPr>
          <w:rFonts w:asciiTheme="majorHAnsi" w:hAnsiTheme="majorHAnsi"/>
          <w:sz w:val="20"/>
          <w:szCs w:val="20"/>
        </w:rPr>
        <w:t> (1992).</w:t>
      </w:r>
      <w:r w:rsidR="002C5A38" w:rsidRPr="002C5A38">
        <w:rPr>
          <w:rFonts w:asciiTheme="majorHAnsi" w:hAnsiTheme="majorHAnsi"/>
          <w:sz w:val="20"/>
          <w:szCs w:val="20"/>
        </w:rPr>
        <w:t xml:space="preserve"> She started her career as a reporter and began drawing the people she was reporting on. She realized cartooning combined her interests in art and politics. </w:t>
      </w:r>
      <w:r w:rsidR="00AA4E35">
        <w:rPr>
          <w:rFonts w:asciiTheme="majorHAnsi" w:hAnsiTheme="majorHAnsi"/>
          <w:sz w:val="20"/>
          <w:szCs w:val="20"/>
        </w:rPr>
        <w:t>(Source: Washington Post)</w:t>
      </w:r>
    </w:p>
    <w:p w14:paraId="274924F0" w14:textId="77777777" w:rsidR="00C766A2" w:rsidRDefault="00C766A2" w:rsidP="0002226D"/>
    <w:p w14:paraId="3C1AD9B7" w14:textId="77777777" w:rsidR="00C766A2" w:rsidRPr="005D69F0" w:rsidRDefault="00CF6345" w:rsidP="005D69F0">
      <w:pPr>
        <w:pStyle w:val="ListParagraph"/>
        <w:numPr>
          <w:ilvl w:val="0"/>
          <w:numId w:val="1"/>
        </w:numPr>
        <w:ind w:left="450" w:right="-90" w:hanging="450"/>
        <w:rPr>
          <w:sz w:val="22"/>
          <w:szCs w:val="22"/>
        </w:rPr>
      </w:pPr>
      <w:r w:rsidRPr="005D69F0">
        <w:rPr>
          <w:sz w:val="22"/>
          <w:szCs w:val="22"/>
        </w:rPr>
        <w:t xml:space="preserve">First, describe what you see: What is happening in this cartoon? </w:t>
      </w:r>
      <w:r w:rsidR="00C766A2" w:rsidRPr="005D69F0">
        <w:rPr>
          <w:sz w:val="22"/>
          <w:szCs w:val="22"/>
        </w:rPr>
        <w:t>What people and objects are shown? What words are used? What do you see that looks different than what you would see in a photograph?</w:t>
      </w:r>
      <w:r w:rsidRPr="005D69F0">
        <w:rPr>
          <w:sz w:val="22"/>
          <w:szCs w:val="22"/>
        </w:rPr>
        <w:t xml:space="preserve"> </w:t>
      </w:r>
    </w:p>
    <w:p w14:paraId="6D1F02BE" w14:textId="77777777" w:rsidR="00CF6345" w:rsidRPr="005D69F0" w:rsidRDefault="00CF6345" w:rsidP="005D69F0">
      <w:pPr>
        <w:pStyle w:val="ListParagraph"/>
        <w:numPr>
          <w:ilvl w:val="0"/>
          <w:numId w:val="1"/>
        </w:numPr>
        <w:ind w:left="450" w:right="-90" w:hanging="450"/>
        <w:rPr>
          <w:sz w:val="22"/>
          <w:szCs w:val="22"/>
        </w:rPr>
      </w:pPr>
      <w:r w:rsidRPr="005D69F0">
        <w:rPr>
          <w:sz w:val="22"/>
          <w:szCs w:val="22"/>
        </w:rPr>
        <w:t>What was happenin</w:t>
      </w:r>
      <w:r w:rsidR="00C27A57" w:rsidRPr="005D69F0">
        <w:rPr>
          <w:sz w:val="22"/>
          <w:szCs w:val="22"/>
        </w:rPr>
        <w:t>g when this cartoon was made? (</w:t>
      </w:r>
      <w:proofErr w:type="gramStart"/>
      <w:r w:rsidR="00C27A57" w:rsidRPr="005D69F0">
        <w:rPr>
          <w:sz w:val="22"/>
          <w:szCs w:val="22"/>
        </w:rPr>
        <w:t>l</w:t>
      </w:r>
      <w:r w:rsidRPr="005D69F0">
        <w:rPr>
          <w:sz w:val="22"/>
          <w:szCs w:val="22"/>
        </w:rPr>
        <w:t>ocally</w:t>
      </w:r>
      <w:proofErr w:type="gramEnd"/>
      <w:r w:rsidRPr="005D69F0">
        <w:rPr>
          <w:sz w:val="22"/>
          <w:szCs w:val="22"/>
        </w:rPr>
        <w:t>, nationally, internationally?)</w:t>
      </w:r>
    </w:p>
    <w:p w14:paraId="59B914E1" w14:textId="77777777" w:rsidR="00C766A2" w:rsidRPr="005D69F0" w:rsidRDefault="00CF6345" w:rsidP="005D69F0">
      <w:pPr>
        <w:pStyle w:val="ListParagraph"/>
        <w:numPr>
          <w:ilvl w:val="0"/>
          <w:numId w:val="1"/>
        </w:numPr>
        <w:ind w:left="450" w:right="-90" w:hanging="450"/>
        <w:rPr>
          <w:sz w:val="22"/>
          <w:szCs w:val="22"/>
        </w:rPr>
      </w:pPr>
      <w:r w:rsidRPr="005D69F0">
        <w:rPr>
          <w:sz w:val="22"/>
          <w:szCs w:val="22"/>
        </w:rPr>
        <w:t xml:space="preserve">Who do you think might be the </w:t>
      </w:r>
      <w:r w:rsidR="00C27A57" w:rsidRPr="005D69F0">
        <w:rPr>
          <w:sz w:val="22"/>
          <w:szCs w:val="22"/>
        </w:rPr>
        <w:t xml:space="preserve">intended </w:t>
      </w:r>
      <w:r w:rsidRPr="005D69F0">
        <w:rPr>
          <w:sz w:val="22"/>
          <w:szCs w:val="22"/>
        </w:rPr>
        <w:t>audience for this cartoon?</w:t>
      </w:r>
    </w:p>
    <w:p w14:paraId="2C62DE45" w14:textId="77777777" w:rsidR="00C766A2" w:rsidRPr="005D69F0" w:rsidRDefault="00C766A2" w:rsidP="005D69F0">
      <w:pPr>
        <w:pStyle w:val="ListParagraph"/>
        <w:numPr>
          <w:ilvl w:val="0"/>
          <w:numId w:val="1"/>
        </w:numPr>
        <w:ind w:left="450" w:right="-90" w:hanging="450"/>
        <w:rPr>
          <w:sz w:val="22"/>
          <w:szCs w:val="22"/>
        </w:rPr>
      </w:pPr>
      <w:r w:rsidRPr="005D69F0">
        <w:rPr>
          <w:sz w:val="22"/>
          <w:szCs w:val="22"/>
        </w:rPr>
        <w:t>Think about the point the cartoonist was trying to make with this cartoon. How were you persuaded? What visual strategies were used</w:t>
      </w:r>
      <w:r w:rsidR="00CF6345" w:rsidRPr="005D69F0">
        <w:rPr>
          <w:sz w:val="22"/>
          <w:szCs w:val="22"/>
        </w:rPr>
        <w:t xml:space="preserve"> to persuade the audience</w:t>
      </w:r>
      <w:r w:rsidRPr="005D69F0">
        <w:rPr>
          <w:sz w:val="22"/>
          <w:szCs w:val="22"/>
        </w:rPr>
        <w:t>? (</w:t>
      </w:r>
      <w:r w:rsidR="00CF6345" w:rsidRPr="005D69F0">
        <w:rPr>
          <w:sz w:val="22"/>
          <w:szCs w:val="22"/>
        </w:rPr>
        <w:t xml:space="preserve">Exaggeration? Irony? Symbolism? Analogy? Labeling? </w:t>
      </w:r>
      <w:r w:rsidR="00C27A57" w:rsidRPr="005D69F0">
        <w:rPr>
          <w:sz w:val="22"/>
          <w:szCs w:val="22"/>
        </w:rPr>
        <w:t>Refer to</w:t>
      </w:r>
      <w:r w:rsidR="00CF6345" w:rsidRPr="005D69F0">
        <w:rPr>
          <w:sz w:val="22"/>
          <w:szCs w:val="22"/>
        </w:rPr>
        <w:t xml:space="preserve"> </w:t>
      </w:r>
      <w:r w:rsidR="00C27A57" w:rsidRPr="005D69F0">
        <w:rPr>
          <w:sz w:val="22"/>
          <w:szCs w:val="22"/>
        </w:rPr>
        <w:t xml:space="preserve">list of </w:t>
      </w:r>
      <w:r w:rsidR="00CF6345" w:rsidRPr="005D69F0">
        <w:rPr>
          <w:sz w:val="22"/>
          <w:szCs w:val="22"/>
        </w:rPr>
        <w:t xml:space="preserve">definitions on </w:t>
      </w:r>
      <w:r w:rsidR="00C27A57" w:rsidRPr="005D69F0">
        <w:rPr>
          <w:sz w:val="22"/>
          <w:szCs w:val="22"/>
        </w:rPr>
        <w:t xml:space="preserve">the </w:t>
      </w:r>
      <w:r w:rsidR="00CF6345" w:rsidRPr="005D69F0">
        <w:rPr>
          <w:sz w:val="22"/>
          <w:szCs w:val="22"/>
        </w:rPr>
        <w:t>back.)</w:t>
      </w:r>
    </w:p>
    <w:p w14:paraId="67F5D16F" w14:textId="77777777" w:rsidR="005D69F0" w:rsidRDefault="00C766A2" w:rsidP="005D69F0">
      <w:pPr>
        <w:pStyle w:val="ListParagraph"/>
        <w:numPr>
          <w:ilvl w:val="0"/>
          <w:numId w:val="1"/>
        </w:numPr>
        <w:ind w:left="450" w:right="-90" w:hanging="450"/>
        <w:rPr>
          <w:sz w:val="22"/>
          <w:szCs w:val="22"/>
        </w:rPr>
      </w:pPr>
      <w:r w:rsidRPr="005D69F0">
        <w:rPr>
          <w:sz w:val="22"/>
          <w:szCs w:val="22"/>
        </w:rPr>
        <w:t xml:space="preserve">How </w:t>
      </w:r>
      <w:r w:rsidR="00C27A57" w:rsidRPr="005D69F0">
        <w:rPr>
          <w:sz w:val="22"/>
          <w:szCs w:val="22"/>
        </w:rPr>
        <w:t>would</w:t>
      </w:r>
      <w:r w:rsidR="00CF6345" w:rsidRPr="005D69F0">
        <w:rPr>
          <w:sz w:val="22"/>
          <w:szCs w:val="22"/>
        </w:rPr>
        <w:t xml:space="preserve"> the cartoon be different if </w:t>
      </w:r>
      <w:proofErr w:type="gramStart"/>
      <w:r w:rsidR="00CF6345" w:rsidRPr="005D69F0">
        <w:rPr>
          <w:sz w:val="22"/>
          <w:szCs w:val="22"/>
        </w:rPr>
        <w:t>it was</w:t>
      </w:r>
      <w:r w:rsidRPr="005D69F0">
        <w:rPr>
          <w:sz w:val="22"/>
          <w:szCs w:val="22"/>
        </w:rPr>
        <w:t xml:space="preserve"> created by a cartoonist with a different point of view</w:t>
      </w:r>
      <w:proofErr w:type="gramEnd"/>
      <w:r w:rsidRPr="005D69F0">
        <w:rPr>
          <w:sz w:val="22"/>
          <w:szCs w:val="22"/>
        </w:rPr>
        <w:t>?</w:t>
      </w:r>
    </w:p>
    <w:p w14:paraId="5C707D64" w14:textId="77777777" w:rsidR="005D69F0" w:rsidRPr="005D69F0" w:rsidRDefault="005D69F0" w:rsidP="005D69F0">
      <w:pPr>
        <w:ind w:right="-540"/>
        <w:rPr>
          <w:sz w:val="22"/>
          <w:szCs w:val="22"/>
        </w:rPr>
      </w:pPr>
    </w:p>
    <w:p w14:paraId="62875F03" w14:textId="77777777" w:rsidR="002C5A38" w:rsidRPr="002C5A38" w:rsidRDefault="00CF6345" w:rsidP="002C5A38">
      <w:pPr>
        <w:spacing w:line="276" w:lineRule="auto"/>
        <w:ind w:right="-900"/>
        <w:rPr>
          <w:i/>
          <w:sz w:val="20"/>
          <w:szCs w:val="20"/>
        </w:rPr>
      </w:pPr>
      <w:r w:rsidRPr="005D69F0">
        <w:rPr>
          <w:b/>
        </w:rPr>
        <w:t>What does this cartoon make you wonder about? (Who, what, when, where, why?)</w:t>
      </w:r>
      <w:r w:rsidR="00C27A57" w:rsidRPr="005D69F0">
        <w:rPr>
          <w:b/>
        </w:rPr>
        <w:br/>
      </w:r>
      <w:r w:rsidR="00C27A57" w:rsidRPr="002C5A38">
        <w:rPr>
          <w:sz w:val="20"/>
          <w:szCs w:val="20"/>
        </w:rPr>
        <w:t xml:space="preserve">Record one follow-up question here: </w:t>
      </w:r>
      <w:r w:rsidR="002C5A38" w:rsidRPr="002C5A38">
        <w:rPr>
          <w:i/>
          <w:sz w:val="20"/>
          <w:szCs w:val="20"/>
        </w:rPr>
        <w:t xml:space="preserve">What might happen when the teachers are overwhelmed? In the image, the </w:t>
      </w:r>
      <w:r w:rsidR="002C5A38" w:rsidRPr="002C5A38">
        <w:rPr>
          <w:i/>
          <w:sz w:val="20"/>
          <w:szCs w:val="20"/>
        </w:rPr>
        <w:br/>
        <w:t xml:space="preserve">teacher has a “fund” box for buying her own classroom supplies. At what point will this environment and the </w:t>
      </w:r>
      <w:r w:rsidR="002C5A38" w:rsidRPr="002C5A38">
        <w:rPr>
          <w:i/>
          <w:sz w:val="20"/>
          <w:szCs w:val="20"/>
        </w:rPr>
        <w:br/>
        <w:t>lack of support and understanding from politicians be too much to make what could be a creative and rewarding job</w:t>
      </w:r>
    </w:p>
    <w:p w14:paraId="7E54CF53" w14:textId="77777777" w:rsidR="005D69F0" w:rsidRPr="002C5A38" w:rsidRDefault="002C5A38" w:rsidP="002C5A38">
      <w:pPr>
        <w:spacing w:line="276" w:lineRule="auto"/>
        <w:ind w:right="-900"/>
        <w:rPr>
          <w:i/>
          <w:sz w:val="20"/>
          <w:szCs w:val="20"/>
        </w:rPr>
      </w:pPr>
      <w:proofErr w:type="gramStart"/>
      <w:r w:rsidRPr="002C5A38">
        <w:rPr>
          <w:i/>
          <w:sz w:val="20"/>
          <w:szCs w:val="20"/>
        </w:rPr>
        <w:t>no</w:t>
      </w:r>
      <w:proofErr w:type="gramEnd"/>
      <w:r w:rsidRPr="002C5A38">
        <w:rPr>
          <w:i/>
          <w:sz w:val="20"/>
          <w:szCs w:val="20"/>
        </w:rPr>
        <w:t xml:space="preserve"> longer worth it?</w:t>
      </w:r>
      <w:r w:rsidR="00C27A57" w:rsidRPr="002C5A38">
        <w:rPr>
          <w:b/>
          <w:i/>
        </w:rPr>
        <w:br/>
      </w:r>
    </w:p>
    <w:p w14:paraId="16A2B02C" w14:textId="77777777" w:rsidR="005D69F0" w:rsidRDefault="00CF6345" w:rsidP="00CF6345">
      <w:pPr>
        <w:ind w:right="-540"/>
      </w:pPr>
      <w:r>
        <w:t xml:space="preserve">When in doubt, refer to the </w:t>
      </w:r>
      <w:proofErr w:type="spellStart"/>
      <w:r w:rsidRPr="005D69F0">
        <w:rPr>
          <w:b/>
          <w:sz w:val="32"/>
          <w:szCs w:val="32"/>
        </w:rPr>
        <w:t>SOAPSTone</w:t>
      </w:r>
      <w:proofErr w:type="spellEnd"/>
      <w:r>
        <w:t xml:space="preserve"> acro</w:t>
      </w:r>
      <w:r w:rsidR="002C5A38">
        <w:t xml:space="preserve">nym when analyzing non-fiction. </w:t>
      </w:r>
      <w:r w:rsidR="005D69F0">
        <w:t xml:space="preserve">Below is </w:t>
      </w:r>
      <w:proofErr w:type="gramStart"/>
      <w:r w:rsidR="005D69F0">
        <w:t xml:space="preserve">a </w:t>
      </w:r>
      <w:r w:rsidR="002C5A38">
        <w:br/>
      </w:r>
      <w:r w:rsidR="005D69F0">
        <w:t>completed</w:t>
      </w:r>
      <w:proofErr w:type="gramEnd"/>
      <w:r w:rsidR="005D69F0">
        <w:t xml:space="preserve"> </w:t>
      </w:r>
      <w:proofErr w:type="spellStart"/>
      <w:r w:rsidR="005D69F0">
        <w:t>SOAPSTone</w:t>
      </w:r>
      <w:proofErr w:type="spellEnd"/>
      <w:r w:rsidR="005D69F0">
        <w:t xml:space="preserve"> for </w:t>
      </w:r>
      <w:r w:rsidR="002C5A38">
        <w:t xml:space="preserve">Wilkinson’s cartoon. </w:t>
      </w:r>
    </w:p>
    <w:tbl>
      <w:tblPr>
        <w:tblStyle w:val="TableGrid"/>
        <w:tblW w:w="9828" w:type="dxa"/>
        <w:tblLook w:val="04A0" w:firstRow="1" w:lastRow="0" w:firstColumn="1" w:lastColumn="0" w:noHBand="0" w:noVBand="1"/>
      </w:tblPr>
      <w:tblGrid>
        <w:gridCol w:w="1278"/>
        <w:gridCol w:w="8550"/>
      </w:tblGrid>
      <w:tr w:rsidR="00CF6345" w14:paraId="4F80EAFB" w14:textId="77777777" w:rsidTr="007950F1">
        <w:tc>
          <w:tcPr>
            <w:tcW w:w="1278" w:type="dxa"/>
            <w:shd w:val="clear" w:color="auto" w:fill="D9D9D9"/>
          </w:tcPr>
          <w:p w14:paraId="7A4D35C3" w14:textId="77777777" w:rsidR="00CF6345" w:rsidRPr="00CF6345" w:rsidRDefault="00CF6345" w:rsidP="002C5A38">
            <w:pPr>
              <w:ind w:right="-540"/>
              <w:rPr>
                <w:b/>
              </w:rPr>
            </w:pPr>
            <w:r w:rsidRPr="00CF6345">
              <w:rPr>
                <w:b/>
              </w:rPr>
              <w:t>Subject:</w:t>
            </w:r>
          </w:p>
        </w:tc>
        <w:tc>
          <w:tcPr>
            <w:tcW w:w="8550" w:type="dxa"/>
          </w:tcPr>
          <w:p w14:paraId="7F14795D" w14:textId="77777777" w:rsidR="00CF6345" w:rsidRPr="002C5A38" w:rsidRDefault="00C27A57" w:rsidP="002C5A38">
            <w:pPr>
              <w:ind w:right="-108"/>
              <w:rPr>
                <w:i/>
                <w:sz w:val="18"/>
                <w:szCs w:val="18"/>
              </w:rPr>
            </w:pPr>
            <w:r w:rsidRPr="002C5A38">
              <w:rPr>
                <w:i/>
                <w:sz w:val="18"/>
                <w:szCs w:val="18"/>
              </w:rPr>
              <w:t>Education experts who are not educators, but often place blame on teachers for issues that effect learning that are often out of their control.</w:t>
            </w:r>
          </w:p>
        </w:tc>
      </w:tr>
      <w:tr w:rsidR="00CF6345" w14:paraId="5060A9F8" w14:textId="77777777" w:rsidTr="007950F1">
        <w:tc>
          <w:tcPr>
            <w:tcW w:w="1278" w:type="dxa"/>
            <w:shd w:val="clear" w:color="auto" w:fill="D9D9D9"/>
          </w:tcPr>
          <w:p w14:paraId="1FC38550" w14:textId="77777777" w:rsidR="00CF6345" w:rsidRPr="00CF6345" w:rsidRDefault="00CF6345" w:rsidP="002C5A38">
            <w:pPr>
              <w:ind w:right="-540"/>
              <w:rPr>
                <w:b/>
              </w:rPr>
            </w:pPr>
            <w:r w:rsidRPr="00CF6345">
              <w:rPr>
                <w:b/>
              </w:rPr>
              <w:t>Occasion:</w:t>
            </w:r>
          </w:p>
        </w:tc>
        <w:tc>
          <w:tcPr>
            <w:tcW w:w="8550" w:type="dxa"/>
          </w:tcPr>
          <w:p w14:paraId="2ADE17A5" w14:textId="77777777" w:rsidR="00CF6345" w:rsidRPr="002C5A38" w:rsidRDefault="00C27A57" w:rsidP="002C5A38">
            <w:pPr>
              <w:ind w:right="-108"/>
              <w:rPr>
                <w:i/>
                <w:sz w:val="18"/>
                <w:szCs w:val="18"/>
              </w:rPr>
            </w:pPr>
            <w:r w:rsidRPr="002C5A38">
              <w:rPr>
                <w:i/>
                <w:sz w:val="18"/>
                <w:szCs w:val="18"/>
              </w:rPr>
              <w:t xml:space="preserve">Educational “experts” are stopping by to interrogate a teacher in her classroom. </w:t>
            </w:r>
          </w:p>
          <w:p w14:paraId="253DD6A8" w14:textId="77777777" w:rsidR="00CF6345" w:rsidRPr="002C5A38" w:rsidRDefault="00C27A57" w:rsidP="002C5A38">
            <w:pPr>
              <w:ind w:right="-108"/>
              <w:rPr>
                <w:i/>
                <w:sz w:val="18"/>
                <w:szCs w:val="18"/>
              </w:rPr>
            </w:pPr>
            <w:r w:rsidRPr="002C5A38">
              <w:rPr>
                <w:i/>
                <w:sz w:val="18"/>
                <w:szCs w:val="18"/>
              </w:rPr>
              <w:t>Reporters are following them in the door to capture the “news.”</w:t>
            </w:r>
          </w:p>
        </w:tc>
      </w:tr>
      <w:tr w:rsidR="00CF6345" w14:paraId="19A7D32A" w14:textId="77777777" w:rsidTr="007950F1">
        <w:tc>
          <w:tcPr>
            <w:tcW w:w="1278" w:type="dxa"/>
            <w:shd w:val="clear" w:color="auto" w:fill="D9D9D9"/>
          </w:tcPr>
          <w:p w14:paraId="27657F1D" w14:textId="77777777" w:rsidR="00CF6345" w:rsidRPr="00CF6345" w:rsidRDefault="00CF6345" w:rsidP="002C5A38">
            <w:pPr>
              <w:ind w:right="-540"/>
              <w:rPr>
                <w:b/>
              </w:rPr>
            </w:pPr>
            <w:r w:rsidRPr="00CF6345">
              <w:rPr>
                <w:b/>
              </w:rPr>
              <w:t>Audience:</w:t>
            </w:r>
          </w:p>
        </w:tc>
        <w:tc>
          <w:tcPr>
            <w:tcW w:w="8550" w:type="dxa"/>
          </w:tcPr>
          <w:p w14:paraId="7BCA4436" w14:textId="77777777" w:rsidR="00CF6345" w:rsidRPr="002C5A38" w:rsidRDefault="00C27A57" w:rsidP="002C5A38">
            <w:pPr>
              <w:ind w:right="-108"/>
              <w:rPr>
                <w:i/>
                <w:sz w:val="18"/>
                <w:szCs w:val="18"/>
              </w:rPr>
            </w:pPr>
            <w:r w:rsidRPr="002C5A38">
              <w:rPr>
                <w:i/>
                <w:sz w:val="18"/>
                <w:szCs w:val="18"/>
              </w:rPr>
              <w:t>Possibly educational “experts” like politicians (the white-haired one in the</w:t>
            </w:r>
            <w:r w:rsidR="005D69F0" w:rsidRPr="002C5A38">
              <w:rPr>
                <w:i/>
                <w:sz w:val="18"/>
                <w:szCs w:val="18"/>
              </w:rPr>
              <w:t xml:space="preserve"> image </w:t>
            </w:r>
            <w:r w:rsidRPr="002C5A38">
              <w:rPr>
                <w:i/>
                <w:sz w:val="18"/>
                <w:szCs w:val="18"/>
              </w:rPr>
              <w:t xml:space="preserve">looks </w:t>
            </w:r>
            <w:r w:rsidR="007950F1">
              <w:rPr>
                <w:i/>
                <w:sz w:val="18"/>
                <w:szCs w:val="18"/>
              </w:rPr>
              <w:t xml:space="preserve">like Newt Gingrich, </w:t>
            </w:r>
            <w:r w:rsidR="002C5A38" w:rsidRPr="002C5A38">
              <w:rPr>
                <w:i/>
                <w:sz w:val="18"/>
                <w:szCs w:val="18"/>
              </w:rPr>
              <w:t>Speaker of the House of Representatives</w:t>
            </w:r>
            <w:r w:rsidRPr="002C5A38">
              <w:rPr>
                <w:i/>
                <w:sz w:val="18"/>
                <w:szCs w:val="18"/>
              </w:rPr>
              <w:t xml:space="preserve"> from </w:t>
            </w:r>
            <w:r w:rsidR="002C5A38" w:rsidRPr="002C5A38">
              <w:rPr>
                <w:i/>
                <w:sz w:val="18"/>
                <w:szCs w:val="18"/>
              </w:rPr>
              <w:t>1995-1999</w:t>
            </w:r>
            <w:r w:rsidRPr="002C5A38">
              <w:rPr>
                <w:i/>
                <w:sz w:val="18"/>
                <w:szCs w:val="18"/>
              </w:rPr>
              <w:t xml:space="preserve">), but also anyone who is not an educator and claims to know what is best, and likes to assign blame, but isn’t in the room long enough to understand the complexity of the challenges educators and students face on a daily basis in and </w:t>
            </w:r>
            <w:r w:rsidR="002C5A38" w:rsidRPr="002C5A38">
              <w:rPr>
                <w:i/>
                <w:sz w:val="18"/>
                <w:szCs w:val="18"/>
              </w:rPr>
              <w:br/>
            </w:r>
            <w:r w:rsidRPr="002C5A38">
              <w:rPr>
                <w:i/>
                <w:sz w:val="18"/>
                <w:szCs w:val="18"/>
              </w:rPr>
              <w:t>out of the home.</w:t>
            </w:r>
            <w:r w:rsidR="002C5A38" w:rsidRPr="002C5A38">
              <w:rPr>
                <w:i/>
                <w:sz w:val="18"/>
                <w:szCs w:val="18"/>
              </w:rPr>
              <w:t xml:space="preserve"> </w:t>
            </w:r>
          </w:p>
        </w:tc>
      </w:tr>
      <w:tr w:rsidR="00CF6345" w14:paraId="3571F582" w14:textId="77777777" w:rsidTr="007950F1">
        <w:tc>
          <w:tcPr>
            <w:tcW w:w="1278" w:type="dxa"/>
            <w:shd w:val="clear" w:color="auto" w:fill="D9D9D9"/>
          </w:tcPr>
          <w:p w14:paraId="565CBC5C" w14:textId="77777777" w:rsidR="00CF6345" w:rsidRPr="00CF6345" w:rsidRDefault="00CF6345" w:rsidP="002C5A38">
            <w:pPr>
              <w:ind w:right="-540"/>
              <w:rPr>
                <w:b/>
              </w:rPr>
            </w:pPr>
            <w:r w:rsidRPr="00CF6345">
              <w:rPr>
                <w:b/>
              </w:rPr>
              <w:t>Purpose:</w:t>
            </w:r>
          </w:p>
        </w:tc>
        <w:tc>
          <w:tcPr>
            <w:tcW w:w="8550" w:type="dxa"/>
          </w:tcPr>
          <w:p w14:paraId="3EB307EA" w14:textId="77777777" w:rsidR="005D69F0" w:rsidRPr="002C5A38" w:rsidRDefault="005D69F0" w:rsidP="002C5A38">
            <w:pPr>
              <w:ind w:right="-540"/>
              <w:rPr>
                <w:i/>
                <w:sz w:val="18"/>
                <w:szCs w:val="18"/>
              </w:rPr>
            </w:pPr>
            <w:r w:rsidRPr="002C5A38">
              <w:rPr>
                <w:i/>
                <w:sz w:val="18"/>
                <w:szCs w:val="18"/>
              </w:rPr>
              <w:t xml:space="preserve">To confront the so called “experts” who have the audacity to blame teachers without understanding </w:t>
            </w:r>
          </w:p>
          <w:p w14:paraId="75436476" w14:textId="77777777" w:rsidR="00CF6345" w:rsidRPr="002C5A38" w:rsidRDefault="005D69F0" w:rsidP="002C5A38">
            <w:pPr>
              <w:ind w:right="-540"/>
              <w:rPr>
                <w:i/>
                <w:sz w:val="18"/>
                <w:szCs w:val="18"/>
              </w:rPr>
            </w:pPr>
            <w:proofErr w:type="gramStart"/>
            <w:r w:rsidRPr="002C5A38">
              <w:rPr>
                <w:i/>
                <w:sz w:val="18"/>
                <w:szCs w:val="18"/>
              </w:rPr>
              <w:t>the</w:t>
            </w:r>
            <w:proofErr w:type="gramEnd"/>
            <w:r w:rsidRPr="002C5A38">
              <w:rPr>
                <w:i/>
                <w:sz w:val="18"/>
                <w:szCs w:val="18"/>
              </w:rPr>
              <w:t xml:space="preserve"> issues</w:t>
            </w:r>
            <w:r w:rsidR="002C5A38" w:rsidRPr="002C5A38">
              <w:rPr>
                <w:i/>
                <w:sz w:val="18"/>
                <w:szCs w:val="18"/>
              </w:rPr>
              <w:t xml:space="preserve"> (issues are listed on chairs like a seating chart: homelessness, teen moms, hungry, etc.). </w:t>
            </w:r>
          </w:p>
        </w:tc>
      </w:tr>
      <w:tr w:rsidR="00CF6345" w14:paraId="5B3B7A2E" w14:textId="77777777" w:rsidTr="007950F1">
        <w:tc>
          <w:tcPr>
            <w:tcW w:w="1278" w:type="dxa"/>
            <w:shd w:val="clear" w:color="auto" w:fill="D9D9D9"/>
          </w:tcPr>
          <w:p w14:paraId="6FE452C4" w14:textId="77777777" w:rsidR="00CF6345" w:rsidRPr="00CF6345" w:rsidRDefault="00CF6345" w:rsidP="002C5A38">
            <w:pPr>
              <w:ind w:right="-540"/>
              <w:rPr>
                <w:b/>
              </w:rPr>
            </w:pPr>
            <w:r w:rsidRPr="00CF6345">
              <w:rPr>
                <w:b/>
              </w:rPr>
              <w:t>Speaker:</w:t>
            </w:r>
          </w:p>
        </w:tc>
        <w:tc>
          <w:tcPr>
            <w:tcW w:w="8550" w:type="dxa"/>
          </w:tcPr>
          <w:p w14:paraId="2548218A" w14:textId="31559F1F" w:rsidR="00CF6345" w:rsidRPr="002C5A38" w:rsidRDefault="007950F1" w:rsidP="007950F1">
            <w:pPr>
              <w:ind w:right="-540"/>
              <w:rPr>
                <w:i/>
                <w:sz w:val="18"/>
                <w:szCs w:val="18"/>
              </w:rPr>
            </w:pPr>
            <w:r>
              <w:rPr>
                <w:i/>
                <w:sz w:val="18"/>
                <w:szCs w:val="18"/>
              </w:rPr>
              <w:t>Possibly teachers? Frustrated e</w:t>
            </w:r>
            <w:r w:rsidR="005D69F0" w:rsidRPr="002C5A38">
              <w:rPr>
                <w:i/>
                <w:sz w:val="18"/>
                <w:szCs w:val="18"/>
              </w:rPr>
              <w:t>ducators who DO understand</w:t>
            </w:r>
            <w:r>
              <w:rPr>
                <w:i/>
                <w:sz w:val="18"/>
                <w:szCs w:val="18"/>
              </w:rPr>
              <w:t xml:space="preserve"> the real issues, feel that their jobs have been reduced to prepping students for standardized testing and filling out paperwork, </w:t>
            </w:r>
            <w:r w:rsidR="005D69F0" w:rsidRPr="002C5A38">
              <w:rPr>
                <w:i/>
                <w:sz w:val="18"/>
                <w:szCs w:val="18"/>
              </w:rPr>
              <w:t>an</w:t>
            </w:r>
            <w:r>
              <w:rPr>
                <w:i/>
                <w:sz w:val="18"/>
                <w:szCs w:val="18"/>
              </w:rPr>
              <w:t xml:space="preserve">d see the real issues the kids face, </w:t>
            </w:r>
            <w:bookmarkStart w:id="0" w:name="_GoBack"/>
            <w:bookmarkEnd w:id="0"/>
          </w:p>
        </w:tc>
      </w:tr>
      <w:tr w:rsidR="00CF6345" w14:paraId="08873F45" w14:textId="77777777" w:rsidTr="007950F1">
        <w:tc>
          <w:tcPr>
            <w:tcW w:w="1278" w:type="dxa"/>
            <w:shd w:val="clear" w:color="auto" w:fill="D9D9D9"/>
          </w:tcPr>
          <w:p w14:paraId="13CB28C1" w14:textId="77777777" w:rsidR="00CF6345" w:rsidRPr="00CF6345" w:rsidRDefault="00CF6345" w:rsidP="002C5A38">
            <w:pPr>
              <w:ind w:right="-540"/>
              <w:rPr>
                <w:b/>
              </w:rPr>
            </w:pPr>
            <w:r w:rsidRPr="00CF6345">
              <w:rPr>
                <w:b/>
              </w:rPr>
              <w:t>Tone:</w:t>
            </w:r>
          </w:p>
        </w:tc>
        <w:tc>
          <w:tcPr>
            <w:tcW w:w="8550" w:type="dxa"/>
          </w:tcPr>
          <w:p w14:paraId="73E7391F" w14:textId="77777777" w:rsidR="00CF6345" w:rsidRPr="002C5A38" w:rsidRDefault="005D69F0" w:rsidP="002C5A38">
            <w:pPr>
              <w:ind w:right="-540"/>
              <w:rPr>
                <w:i/>
                <w:sz w:val="18"/>
                <w:szCs w:val="18"/>
              </w:rPr>
            </w:pPr>
            <w:r w:rsidRPr="002C5A38">
              <w:rPr>
                <w:i/>
                <w:sz w:val="18"/>
                <w:szCs w:val="18"/>
              </w:rPr>
              <w:t xml:space="preserve">Accusatory: The “experts” appear to be charging in and accusing the teacher of </w:t>
            </w:r>
            <w:r w:rsidR="002C5A38" w:rsidRPr="002C5A38">
              <w:rPr>
                <w:i/>
                <w:sz w:val="18"/>
                <w:szCs w:val="18"/>
              </w:rPr>
              <w:t xml:space="preserve">professionally </w:t>
            </w:r>
            <w:r w:rsidRPr="002C5A38">
              <w:rPr>
                <w:i/>
                <w:sz w:val="18"/>
                <w:szCs w:val="18"/>
              </w:rPr>
              <w:t xml:space="preserve">doing something </w:t>
            </w:r>
            <w:r w:rsidR="007950F1">
              <w:rPr>
                <w:i/>
                <w:sz w:val="18"/>
                <w:szCs w:val="18"/>
              </w:rPr>
              <w:br/>
            </w:r>
            <w:r w:rsidRPr="002C5A38">
              <w:rPr>
                <w:i/>
                <w:sz w:val="18"/>
                <w:szCs w:val="18"/>
              </w:rPr>
              <w:t>“wrong</w:t>
            </w:r>
            <w:r w:rsidR="007950F1">
              <w:rPr>
                <w:i/>
                <w:sz w:val="18"/>
                <w:szCs w:val="18"/>
              </w:rPr>
              <w:t>” while taking credit for addressing the problem in front of the press.</w:t>
            </w:r>
          </w:p>
        </w:tc>
      </w:tr>
    </w:tbl>
    <w:p w14:paraId="4792E7D9" w14:textId="77777777" w:rsidR="005D69F0" w:rsidRDefault="005D69F0" w:rsidP="005D69F0">
      <w:pPr>
        <w:ind w:left="-90" w:right="-540"/>
        <w:rPr>
          <w:sz w:val="20"/>
          <w:szCs w:val="20"/>
        </w:rPr>
      </w:pPr>
    </w:p>
    <w:p w14:paraId="69D548FF" w14:textId="77777777" w:rsidR="005D69F0" w:rsidRDefault="005D69F0" w:rsidP="005D69F0">
      <w:pPr>
        <w:ind w:left="-90" w:right="-540"/>
        <w:rPr>
          <w:sz w:val="18"/>
          <w:szCs w:val="18"/>
        </w:rPr>
      </w:pPr>
      <w:r w:rsidRPr="005D69F0">
        <w:rPr>
          <w:sz w:val="18"/>
          <w:szCs w:val="18"/>
        </w:rPr>
        <w:t xml:space="preserve">Please use the </w:t>
      </w:r>
      <w:proofErr w:type="spellStart"/>
      <w:r w:rsidRPr="005D69F0">
        <w:rPr>
          <w:sz w:val="18"/>
          <w:szCs w:val="18"/>
        </w:rPr>
        <w:t>SOAPSTone</w:t>
      </w:r>
      <w:proofErr w:type="spellEnd"/>
      <w:r w:rsidRPr="005D69F0">
        <w:rPr>
          <w:sz w:val="18"/>
          <w:szCs w:val="18"/>
        </w:rPr>
        <w:t xml:space="preserve"> acronym to analyze your political cartoon. If you cannot easily locate the source of the cartoon </w:t>
      </w:r>
    </w:p>
    <w:p w14:paraId="365E3E52" w14:textId="77777777" w:rsidR="005D69F0" w:rsidRPr="005D69F0" w:rsidRDefault="005D69F0" w:rsidP="005D69F0">
      <w:pPr>
        <w:ind w:left="-90" w:right="-540"/>
        <w:rPr>
          <w:sz w:val="18"/>
          <w:szCs w:val="18"/>
        </w:rPr>
      </w:pPr>
      <w:r w:rsidRPr="005D69F0">
        <w:rPr>
          <w:sz w:val="18"/>
          <w:szCs w:val="18"/>
        </w:rPr>
        <w:t>(</w:t>
      </w:r>
      <w:proofErr w:type="gramStart"/>
      <w:r w:rsidRPr="005D69F0">
        <w:rPr>
          <w:sz w:val="18"/>
          <w:szCs w:val="18"/>
        </w:rPr>
        <w:t>the</w:t>
      </w:r>
      <w:proofErr w:type="gramEnd"/>
      <w:r w:rsidRPr="005D69F0">
        <w:rPr>
          <w:sz w:val="18"/>
          <w:szCs w:val="18"/>
        </w:rPr>
        <w:t xml:space="preserve"> newspaper, d</w:t>
      </w:r>
      <w:r>
        <w:rPr>
          <w:sz w:val="18"/>
          <w:szCs w:val="18"/>
        </w:rPr>
        <w:t xml:space="preserve">ate </w:t>
      </w:r>
      <w:r w:rsidR="002C5A38">
        <w:rPr>
          <w:sz w:val="18"/>
          <w:szCs w:val="18"/>
        </w:rPr>
        <w:t xml:space="preserve">originally </w:t>
      </w:r>
      <w:r>
        <w:rPr>
          <w:sz w:val="18"/>
          <w:szCs w:val="18"/>
        </w:rPr>
        <w:t>published, etc.)</w:t>
      </w:r>
      <w:r w:rsidR="002C5A38">
        <w:rPr>
          <w:sz w:val="18"/>
          <w:szCs w:val="18"/>
        </w:rPr>
        <w:t>,</w:t>
      </w:r>
      <w:r w:rsidRPr="005D69F0">
        <w:rPr>
          <w:sz w:val="18"/>
          <w:szCs w:val="18"/>
        </w:rPr>
        <w:t xml:space="preserve"> please research the cartoonist and record on</w:t>
      </w:r>
      <w:r>
        <w:rPr>
          <w:sz w:val="18"/>
          <w:szCs w:val="18"/>
        </w:rPr>
        <w:t>e thing you learn about her/him.</w:t>
      </w:r>
    </w:p>
    <w:p w14:paraId="5889A7E7" w14:textId="77777777" w:rsidR="00C766A2" w:rsidRDefault="00C766A2" w:rsidP="00CF6345">
      <w:pPr>
        <w:ind w:right="-540"/>
      </w:pPr>
    </w:p>
    <w:p w14:paraId="33FB3A23" w14:textId="77777777" w:rsidR="0002226D" w:rsidRDefault="0002226D" w:rsidP="0002226D"/>
    <w:p w14:paraId="47F215CC" w14:textId="77777777" w:rsidR="0002226D" w:rsidRPr="0002226D" w:rsidRDefault="0002226D" w:rsidP="0002226D"/>
    <w:sectPr w:rsidR="0002226D" w:rsidRPr="0002226D" w:rsidSect="005D69F0">
      <w:pgSz w:w="12240" w:h="15840"/>
      <w:pgMar w:top="864" w:right="810" w:bottom="86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32D43"/>
    <w:multiLevelType w:val="hybridMultilevel"/>
    <w:tmpl w:val="1B5CF6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E64"/>
    <w:rsid w:val="0002226D"/>
    <w:rsid w:val="002C5A38"/>
    <w:rsid w:val="003A3E64"/>
    <w:rsid w:val="005D69F0"/>
    <w:rsid w:val="00716A9E"/>
    <w:rsid w:val="007950F1"/>
    <w:rsid w:val="00AA4E35"/>
    <w:rsid w:val="00C27A57"/>
    <w:rsid w:val="00C766A2"/>
    <w:rsid w:val="00C9531D"/>
    <w:rsid w:val="00CF6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672C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3E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3E64"/>
    <w:rPr>
      <w:rFonts w:ascii="Lucida Grande" w:hAnsi="Lucida Grande" w:cs="Lucida Grande"/>
      <w:sz w:val="18"/>
      <w:szCs w:val="18"/>
    </w:rPr>
  </w:style>
  <w:style w:type="paragraph" w:styleId="ListParagraph">
    <w:name w:val="List Paragraph"/>
    <w:basedOn w:val="Normal"/>
    <w:uiPriority w:val="34"/>
    <w:qFormat/>
    <w:rsid w:val="00C766A2"/>
    <w:pPr>
      <w:ind w:left="720"/>
      <w:contextualSpacing/>
    </w:pPr>
  </w:style>
  <w:style w:type="table" w:styleId="TableGrid">
    <w:name w:val="Table Grid"/>
    <w:basedOn w:val="TableNormal"/>
    <w:uiPriority w:val="59"/>
    <w:rsid w:val="00CF63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27A5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C27A5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3E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3E64"/>
    <w:rPr>
      <w:rFonts w:ascii="Lucida Grande" w:hAnsi="Lucida Grande" w:cs="Lucida Grande"/>
      <w:sz w:val="18"/>
      <w:szCs w:val="18"/>
    </w:rPr>
  </w:style>
  <w:style w:type="paragraph" w:styleId="ListParagraph">
    <w:name w:val="List Paragraph"/>
    <w:basedOn w:val="Normal"/>
    <w:uiPriority w:val="34"/>
    <w:qFormat/>
    <w:rsid w:val="00C766A2"/>
    <w:pPr>
      <w:ind w:left="720"/>
      <w:contextualSpacing/>
    </w:pPr>
  </w:style>
  <w:style w:type="table" w:styleId="TableGrid">
    <w:name w:val="Table Grid"/>
    <w:basedOn w:val="TableNormal"/>
    <w:uiPriority w:val="59"/>
    <w:rsid w:val="00CF63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27A5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C27A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737695">
      <w:bodyDiv w:val="1"/>
      <w:marLeft w:val="0"/>
      <w:marRight w:val="0"/>
      <w:marTop w:val="0"/>
      <w:marBottom w:val="0"/>
      <w:divBdr>
        <w:top w:val="none" w:sz="0" w:space="0" w:color="auto"/>
        <w:left w:val="none" w:sz="0" w:space="0" w:color="auto"/>
        <w:bottom w:val="none" w:sz="0" w:space="0" w:color="auto"/>
        <w:right w:val="none" w:sz="0" w:space="0" w:color="auto"/>
      </w:divBdr>
    </w:div>
    <w:div w:id="18120913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en.wikipedia.org/wiki/Philadelphia_Daily_News" TargetMode="External"/><Relationship Id="rId8" Type="http://schemas.openxmlformats.org/officeDocument/2006/relationships/hyperlink" Target="https://en.wikipedia.org/wiki/Pulitzer_Prize_for_Editorial_Cartoonin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528</Words>
  <Characters>3014</Characters>
  <Application>Microsoft Macintosh Word</Application>
  <DocSecurity>0</DocSecurity>
  <Lines>25</Lines>
  <Paragraphs>7</Paragraphs>
  <ScaleCrop>false</ScaleCrop>
  <Company/>
  <LinksUpToDate>false</LinksUpToDate>
  <CharactersWithSpaces>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 Mauer</dc:creator>
  <cp:keywords/>
  <dc:description/>
  <cp:lastModifiedBy>Kerri Mauer</cp:lastModifiedBy>
  <cp:revision>4</cp:revision>
  <cp:lastPrinted>2017-10-18T00:59:00Z</cp:lastPrinted>
  <dcterms:created xsi:type="dcterms:W3CDTF">2017-10-17T23:44:00Z</dcterms:created>
  <dcterms:modified xsi:type="dcterms:W3CDTF">2017-10-18T01:01:00Z</dcterms:modified>
</cp:coreProperties>
</file>