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5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(90-100)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="264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response demonstrates consistent mastery, although it may have minor errors. This response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6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effectively states a claim and offers insightful thinking.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6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develops the claim using clear reasoning and well-chosen evidence.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6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well-organized, focused, and coherent.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64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demonstrates effective style through purposeful language and sentence structure.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64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demonstrates command of conventions of standard English grammar and usage.</w:t>
      </w:r>
    </w:p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(80-89)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="264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response demonstrates adequate mastery with occasional lapses in quality. This response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states a claim and offers sound thinking.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develops the claim using mostly clear reasoning and appropriate evidence.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generally organized, focused, and coherent.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demonstrates appropriate style through varied language and sentence structure.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64" w:lineRule="auto"/>
        <w:ind w:left="720" w:hanging="36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generally demonstrates command of conventions of standard English grammar and usage.</w:t>
      </w:r>
    </w:p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3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(70-79)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="264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response demonstrates partial mastery, but it has one or more flaws. This response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states a claim but may need more consistent thinking.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develop the claim using unclear reasoning or uneven evidence.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lack organization, focus, and coherence.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demonstrate inconsistent style, including some vague language or sentence errors.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64" w:lineRule="auto"/>
        <w:ind w:left="720" w:hanging="36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show weaknesses in use of conventions of standard English grammar and usage.</w:t>
      </w:r>
    </w:p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(60-69)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="264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response demonstrates little mastery and is marred by one or more weaknesses. This response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states a vague or limited claim and offers weak or inconsistent thinking.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uses unclear reasoning and insufficient evidence.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poorly organized, lacking focus and coherence.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demonstrates ineffective style, including simplistic or incorrect language and sentence structure.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64" w:lineRule="auto"/>
        <w:ind w:left="720" w:hanging="36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contains errors in conventions that sometimes hamper meaning.</w:t>
      </w:r>
    </w:p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1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(50-59)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line="264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response demonstrates a lack of mastery and serious flaws. This response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not state a clear claim and demonstrates weak thinking.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offers little, if any, reasoning or evidence.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disorganized, rambling, or incoherent.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64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errors in language and serious flaws in sentence structure.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="264" w:lineRule="auto"/>
        <w:ind w:left="720" w:hanging="36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contains numerous errors in conventions that consistently hamper meaning.</w:t>
      </w:r>
    </w:p>
    <w:p w:rsidR="00000000" w:rsidDel="00000000" w:rsidP="00000000" w:rsidRDefault="00000000" w:rsidRPr="00000000">
      <w:pPr>
        <w:spacing w:before="120" w:line="264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Score of 0</w:t>
      </w:r>
    </w:p>
    <w:p w:rsidR="00000000" w:rsidDel="00000000" w:rsidP="00000000" w:rsidRDefault="00000000" w:rsidRPr="00000000">
      <w:pPr>
        <w:spacing w:line="264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 response or a response that is completely irrelevant will receive a score of zero.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>
    <w:pPr>
      <w:contextualSpacing w:val="0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MCPS Department of Secondary Curriculum and Districtwide Programs © 2017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64" w:lineRule="auto"/>
      <w:contextualSpacing w:val="0"/>
      <w:jc w:val="center"/>
      <w:rPr>
        <w:rFonts w:ascii="Cambria" w:cs="Cambria" w:eastAsia="Cambria" w:hAnsi="Cambria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64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b w:val="1"/>
        <w:sz w:val="32"/>
        <w:szCs w:val="32"/>
        <w:rtl w:val="0"/>
      </w:rPr>
      <w:t xml:space="preserve">Scoring Guide for Writing: Analysis and Argument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